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0AD" w:rsidRPr="00A67054" w:rsidRDefault="001150FE" w:rsidP="00A67054">
      <w:pPr>
        <w:shd w:val="clear" w:color="auto" w:fill="D9D9D9" w:themeFill="background1" w:themeFillShade="D9"/>
        <w:spacing w:after="0" w:line="240" w:lineRule="auto"/>
        <w:contextualSpacing/>
        <w:rPr>
          <w:rFonts w:cs="Arial"/>
          <w:b/>
          <w:sz w:val="40"/>
          <w:szCs w:val="40"/>
          <w:lang w:eastAsia="es-ES"/>
        </w:rPr>
      </w:pPr>
      <w:r w:rsidRPr="00A67054">
        <w:rPr>
          <w:rFonts w:cs="Arial"/>
          <w:b/>
          <w:sz w:val="40"/>
          <w:szCs w:val="40"/>
          <w:lang w:eastAsia="es-ES"/>
        </w:rPr>
        <w:t xml:space="preserve">ANNEX </w:t>
      </w:r>
      <w:r w:rsidR="002C2CF0" w:rsidRPr="00A67054">
        <w:rPr>
          <w:rFonts w:cs="Arial"/>
          <w:b/>
          <w:sz w:val="40"/>
          <w:szCs w:val="40"/>
          <w:lang w:eastAsia="es-ES"/>
        </w:rPr>
        <w:t>4</w:t>
      </w:r>
    </w:p>
    <w:p w:rsidR="00DD22B5" w:rsidRDefault="000A248F" w:rsidP="00A67054">
      <w:pPr>
        <w:shd w:val="clear" w:color="auto" w:fill="D9D9D9" w:themeFill="background1" w:themeFillShade="D9"/>
        <w:spacing w:after="0" w:line="240" w:lineRule="auto"/>
        <w:contextualSpacing/>
        <w:rPr>
          <w:rFonts w:cs="Arial"/>
          <w:b/>
          <w:sz w:val="40"/>
          <w:szCs w:val="40"/>
          <w:lang w:eastAsia="es-ES"/>
        </w:rPr>
      </w:pPr>
      <w:r w:rsidRPr="00A67054">
        <w:rPr>
          <w:rFonts w:cs="Arial"/>
          <w:b/>
          <w:sz w:val="40"/>
          <w:szCs w:val="40"/>
          <w:lang w:eastAsia="es-ES"/>
        </w:rPr>
        <w:t>DESGLOSSAMENT CRITERIS D’ADJUDICACIÓ</w:t>
      </w:r>
      <w:r w:rsidR="00664701" w:rsidRPr="00A67054">
        <w:rPr>
          <w:rFonts w:cs="Arial"/>
          <w:b/>
          <w:sz w:val="40"/>
          <w:szCs w:val="40"/>
          <w:lang w:eastAsia="es-ES"/>
        </w:rPr>
        <w:t xml:space="preserve"> </w:t>
      </w:r>
    </w:p>
    <w:p w:rsidR="00DD22B5" w:rsidRDefault="00DD22B5" w:rsidP="00DD22B5">
      <w:pPr>
        <w:pStyle w:val="Default"/>
      </w:pPr>
    </w:p>
    <w:p w:rsidR="00DD22B5" w:rsidRDefault="00DD22B5" w:rsidP="00DD22B5">
      <w:pPr>
        <w:pStyle w:val="Default"/>
        <w:rPr>
          <w:sz w:val="22"/>
          <w:szCs w:val="22"/>
        </w:rPr>
      </w:pPr>
      <w:r>
        <w:t xml:space="preserve"> </w:t>
      </w:r>
      <w:r>
        <w:rPr>
          <w:sz w:val="22"/>
          <w:szCs w:val="22"/>
        </w:rPr>
        <w:t xml:space="preserve">AVALUACIÓ DE LES OFERTES </w:t>
      </w:r>
    </w:p>
    <w:p w:rsidR="00DD22B5" w:rsidRDefault="00DD22B5" w:rsidP="00DD22B5">
      <w:pPr>
        <w:pStyle w:val="Default"/>
        <w:rPr>
          <w:sz w:val="20"/>
          <w:szCs w:val="20"/>
        </w:rPr>
      </w:pPr>
      <w:r>
        <w:rPr>
          <w:sz w:val="20"/>
          <w:szCs w:val="20"/>
        </w:rPr>
        <w:t xml:space="preserve">Les ofertes que no s’ajustin als requisits tècnics mínims indicats en el plec quedaran excloses de la ponderació tècnica i econòmica. </w:t>
      </w:r>
    </w:p>
    <w:p w:rsidR="00DD22B5" w:rsidRDefault="00DD22B5" w:rsidP="00DD22B5">
      <w:pPr>
        <w:pStyle w:val="Default"/>
        <w:rPr>
          <w:sz w:val="20"/>
          <w:szCs w:val="20"/>
        </w:rPr>
      </w:pPr>
      <w:r>
        <w:rPr>
          <w:sz w:val="20"/>
          <w:szCs w:val="20"/>
        </w:rPr>
        <w:t xml:space="preserve">CRITERIS D’ADJUDICACIÓ OBJECTIUS </w:t>
      </w:r>
    </w:p>
    <w:p w:rsidR="00DD22B5" w:rsidRDefault="00DD22B5" w:rsidP="00DD22B5">
      <w:pPr>
        <w:pStyle w:val="Default"/>
        <w:rPr>
          <w:sz w:val="20"/>
          <w:szCs w:val="20"/>
        </w:rPr>
      </w:pPr>
      <w:r>
        <w:rPr>
          <w:sz w:val="20"/>
          <w:szCs w:val="20"/>
        </w:rPr>
        <w:t xml:space="preserve">El criteri de valoració que s’emprarà per la determinació de l’adjudicació és el que es detalla a continuació: </w:t>
      </w:r>
    </w:p>
    <w:p w:rsidR="00DD22B5" w:rsidRDefault="00DD22B5" w:rsidP="00DD22B5">
      <w:pPr>
        <w:pStyle w:val="Default"/>
        <w:rPr>
          <w:sz w:val="20"/>
          <w:szCs w:val="20"/>
        </w:rPr>
      </w:pPr>
      <w:r>
        <w:rPr>
          <w:sz w:val="20"/>
          <w:szCs w:val="20"/>
        </w:rPr>
        <w:t xml:space="preserve">1. ASPECTES ECONÒMICS (OFERTA ECONÒMICA) </w:t>
      </w:r>
    </w:p>
    <w:p w:rsidR="00DD22B5" w:rsidRDefault="00DD22B5" w:rsidP="00DD22B5">
      <w:pPr>
        <w:pStyle w:val="Default"/>
        <w:rPr>
          <w:sz w:val="20"/>
          <w:szCs w:val="20"/>
        </w:rPr>
      </w:pPr>
      <w:r>
        <w:rPr>
          <w:sz w:val="20"/>
          <w:szCs w:val="20"/>
        </w:rPr>
        <w:t xml:space="preserve">La puntuació màxima d’aquest criteri serà de 100 punts sobre 100. </w:t>
      </w:r>
    </w:p>
    <w:p w:rsidR="00DD22B5" w:rsidRDefault="00DD22B5" w:rsidP="00DD22B5">
      <w:pPr>
        <w:pStyle w:val="Default"/>
        <w:rPr>
          <w:sz w:val="20"/>
          <w:szCs w:val="20"/>
        </w:rPr>
      </w:pPr>
      <w:r>
        <w:rPr>
          <w:sz w:val="20"/>
          <w:szCs w:val="20"/>
        </w:rPr>
        <w:t xml:space="preserve">L’oferta més econòmica, sempre i quan compleixi els requeriments tècnics mínims indicats en el plec de prescripcions tècniques, rebrà la màxima puntuació (100 punts) i la resta d’ofertes rebran una puntuació proporcional, d’acord amb el resultat de l’aplicació de la següent fórmula: </w:t>
      </w:r>
    </w:p>
    <w:p w:rsidR="00F454D8" w:rsidRDefault="00DD22B5" w:rsidP="00DD22B5">
      <w:pPr>
        <w:rPr>
          <w:rFonts w:cs="Arial"/>
          <w:sz w:val="40"/>
          <w:szCs w:val="40"/>
          <w:lang w:eastAsia="es-ES"/>
        </w:rPr>
      </w:pPr>
      <w:r w:rsidRPr="00DD22B5">
        <w:rPr>
          <w:rFonts w:cs="Arial"/>
          <w:noProof/>
          <w:sz w:val="40"/>
          <w:szCs w:val="40"/>
        </w:rPr>
        <w:drawing>
          <wp:inline distT="0" distB="0" distL="0" distR="0">
            <wp:extent cx="5400040" cy="1825366"/>
            <wp:effectExtent l="0" t="0" r="0" b="381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825366"/>
                    </a:xfrm>
                    <a:prstGeom prst="rect">
                      <a:avLst/>
                    </a:prstGeom>
                    <a:noFill/>
                    <a:ln>
                      <a:noFill/>
                    </a:ln>
                  </pic:spPr>
                </pic:pic>
              </a:graphicData>
            </a:graphic>
          </wp:inline>
        </w:drawing>
      </w:r>
    </w:p>
    <w:p w:rsidR="00DD22B5" w:rsidRDefault="00DD22B5" w:rsidP="00DD22B5">
      <w:pPr>
        <w:pStyle w:val="Default"/>
      </w:pPr>
    </w:p>
    <w:p w:rsidR="00DD22B5" w:rsidRDefault="00DD22B5" w:rsidP="00DD22B5">
      <w:pPr>
        <w:pStyle w:val="Default"/>
        <w:rPr>
          <w:sz w:val="20"/>
          <w:szCs w:val="20"/>
        </w:rPr>
      </w:pPr>
      <w:r>
        <w:t xml:space="preserve"> </w:t>
      </w:r>
      <w:r>
        <w:rPr>
          <w:sz w:val="20"/>
          <w:szCs w:val="20"/>
        </w:rPr>
        <w:t xml:space="preserve">S´estableix el valor de ponderació per aquesta licitació en 1 </w:t>
      </w:r>
    </w:p>
    <w:p w:rsidR="00DD22B5" w:rsidRDefault="00DD22B5" w:rsidP="00DD22B5">
      <w:pPr>
        <w:pStyle w:val="Default"/>
        <w:rPr>
          <w:sz w:val="20"/>
          <w:szCs w:val="20"/>
        </w:rPr>
      </w:pPr>
      <w:r>
        <w:rPr>
          <w:sz w:val="20"/>
          <w:szCs w:val="20"/>
        </w:rPr>
        <w:t xml:space="preserve">Tal i com s’estableix a l’article 145.3 lletres f) i g) de la Llei 9/2017, de 8 de novembre, de Contractes del Sector Públic: </w:t>
      </w:r>
    </w:p>
    <w:p w:rsidR="00DD22B5" w:rsidRDefault="00DD22B5" w:rsidP="00DD22B5">
      <w:pPr>
        <w:pStyle w:val="Default"/>
        <w:rPr>
          <w:sz w:val="20"/>
          <w:szCs w:val="20"/>
        </w:rPr>
      </w:pPr>
      <w:r>
        <w:rPr>
          <w:sz w:val="20"/>
          <w:szCs w:val="20"/>
        </w:rPr>
        <w:t xml:space="preserve">“Article 145. Requisits i criteris d’adjudicació del contracte </w:t>
      </w:r>
    </w:p>
    <w:p w:rsidR="00DD22B5" w:rsidRDefault="00DD22B5" w:rsidP="00DD22B5">
      <w:pPr>
        <w:pStyle w:val="Default"/>
        <w:rPr>
          <w:sz w:val="20"/>
          <w:szCs w:val="20"/>
        </w:rPr>
      </w:pPr>
      <w:r>
        <w:rPr>
          <w:sz w:val="20"/>
          <w:szCs w:val="20"/>
        </w:rPr>
        <w:t xml:space="preserve">(...) </w:t>
      </w:r>
    </w:p>
    <w:p w:rsidR="00DD22B5" w:rsidRDefault="00DD22B5" w:rsidP="00DD22B5">
      <w:pPr>
        <w:pStyle w:val="Default"/>
        <w:rPr>
          <w:sz w:val="20"/>
          <w:szCs w:val="20"/>
        </w:rPr>
      </w:pPr>
      <w:r>
        <w:rPr>
          <w:sz w:val="20"/>
          <w:szCs w:val="20"/>
        </w:rPr>
        <w:t xml:space="preserve">3. L’aplicació de més d’un criteri d’adjudicació procedirà, en tot cas, en l’adjudicació dels contractes següents: </w:t>
      </w:r>
    </w:p>
    <w:p w:rsidR="00DD22B5" w:rsidRDefault="00DD22B5" w:rsidP="00DD22B5">
      <w:pPr>
        <w:pStyle w:val="Default"/>
        <w:rPr>
          <w:sz w:val="20"/>
          <w:szCs w:val="20"/>
        </w:rPr>
      </w:pPr>
      <w:r>
        <w:rPr>
          <w:sz w:val="20"/>
          <w:szCs w:val="20"/>
        </w:rPr>
        <w:t xml:space="preserve">f) Contractes de subministraments, llevat que els productes que s’han d’adquirir estiguin perfectament definits i no sigui possible variar els terminis de lliurament ni introduir modificacions de cap classe en el contracte, i que, per tant, el preu sigui l’únic factor determinant de l’adjudicació. </w:t>
      </w:r>
    </w:p>
    <w:p w:rsidR="00DD22B5" w:rsidRDefault="00DD22B5" w:rsidP="00DD22B5">
      <w:pPr>
        <w:pStyle w:val="Default"/>
        <w:rPr>
          <w:sz w:val="20"/>
          <w:szCs w:val="20"/>
        </w:rPr>
      </w:pPr>
      <w:r>
        <w:rPr>
          <w:sz w:val="20"/>
          <w:szCs w:val="20"/>
        </w:rPr>
        <w:t xml:space="preserve">g) Contractes de serveis, llevat que les prestacions estiguin perfectament definides tècnicament i no sigui possible variar els terminis de lliurament ni introduir modificacions de cap classe en el contracte, i que, per tant, el preu sigui l’únic factor determinant de l’adjudicació. </w:t>
      </w:r>
    </w:p>
    <w:p w:rsidR="00DD22B5" w:rsidRDefault="00DD22B5" w:rsidP="00DD22B5">
      <w:pPr>
        <w:pStyle w:val="Default"/>
        <w:rPr>
          <w:sz w:val="20"/>
          <w:szCs w:val="20"/>
        </w:rPr>
      </w:pPr>
      <w:r>
        <w:rPr>
          <w:sz w:val="20"/>
          <w:szCs w:val="20"/>
        </w:rPr>
        <w:t xml:space="preserve">(...)” </w:t>
      </w:r>
    </w:p>
    <w:p w:rsidR="00DD22B5" w:rsidRPr="00DD22B5" w:rsidRDefault="00DD22B5" w:rsidP="00DD22B5">
      <w:pPr>
        <w:rPr>
          <w:rFonts w:cs="Arial"/>
          <w:sz w:val="40"/>
          <w:szCs w:val="40"/>
          <w:lang w:eastAsia="es-ES"/>
        </w:rPr>
      </w:pPr>
      <w:r>
        <w:rPr>
          <w:sz w:val="20"/>
          <w:szCs w:val="20"/>
        </w:rPr>
        <w:t>La puntuació atorgada als criteris d’adjudicació correspon al fet que les prestacions estan perfectament definides tècnicament, sense que sigui possible variar els terminis de lliurament ni introduir modificacions de cap mena en el contracte i per això no es considera necessari introduir més ítems.</w:t>
      </w:r>
      <w:bookmarkStart w:id="0" w:name="_GoBack"/>
      <w:bookmarkEnd w:id="0"/>
    </w:p>
    <w:sectPr w:rsidR="00DD22B5" w:rsidRPr="00DD22B5" w:rsidSect="00CE36A4">
      <w:headerReference w:type="default" r:id="rId11"/>
      <w:footerReference w:type="default" r:id="rId12"/>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507" w:rsidRDefault="00B80507" w:rsidP="00F454D8">
      <w:pPr>
        <w:spacing w:after="0" w:line="240" w:lineRule="auto"/>
      </w:pPr>
      <w:r>
        <w:separator/>
      </w:r>
    </w:p>
  </w:endnote>
  <w:endnote w:type="continuationSeparator" w:id="0">
    <w:p w:rsidR="00B80507" w:rsidRDefault="00B80507"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9A" w:rsidRDefault="0055479F">
    <w:pPr>
      <w:pStyle w:val="Peu"/>
    </w:pPr>
    <w:r w:rsidRPr="0055479F">
      <w:rPr>
        <w:noProof/>
      </w:rPr>
      <w:drawing>
        <wp:anchor distT="0" distB="0" distL="114300" distR="114300" simplePos="0" relativeHeight="251660288" behindDoc="0" locked="0" layoutInCell="1" allowOverlap="1" wp14:anchorId="221777D0" wp14:editId="795C3AB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507" w:rsidRDefault="00B80507" w:rsidP="00F454D8">
      <w:pPr>
        <w:spacing w:after="0" w:line="240" w:lineRule="auto"/>
      </w:pPr>
      <w:r>
        <w:separator/>
      </w:r>
    </w:p>
  </w:footnote>
  <w:footnote w:type="continuationSeparator" w:id="0">
    <w:p w:rsidR="00B80507" w:rsidRDefault="00B80507"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751378">
    <w:pPr>
      <w:pStyle w:val="Capalera"/>
    </w:pPr>
    <w:r>
      <w:rPr>
        <w:noProof/>
      </w:rPr>
      <w:drawing>
        <wp:anchor distT="0" distB="0" distL="0" distR="0" simplePos="0" relativeHeight="251658240" behindDoc="0" locked="0" layoutInCell="1" allowOverlap="1" wp14:anchorId="2E27A251" wp14:editId="418ABEB0">
          <wp:simplePos x="0" y="0"/>
          <wp:positionH relativeFrom="page">
            <wp:posOffset>1127156</wp:posOffset>
          </wp:positionH>
          <wp:positionV relativeFrom="page">
            <wp:posOffset>615637</wp:posOffset>
          </wp:positionV>
          <wp:extent cx="1923862" cy="382008"/>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26139" cy="382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004C"/>
    <w:multiLevelType w:val="hybridMultilevel"/>
    <w:tmpl w:val="C9D46448"/>
    <w:lvl w:ilvl="0" w:tplc="B8A2B49E">
      <w:start w:val="5"/>
      <w:numFmt w:val="bullet"/>
      <w:lvlText w:val="-"/>
      <w:lvlJc w:val="left"/>
      <w:pPr>
        <w:ind w:left="720" w:hanging="360"/>
      </w:pPr>
      <w:rPr>
        <w:rFonts w:ascii="Calibri" w:eastAsiaTheme="minorHAnsi" w:hAnsi="Calibri" w:cstheme="minorBidi"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13706B6F"/>
    <w:multiLevelType w:val="hybridMultilevel"/>
    <w:tmpl w:val="4C48D702"/>
    <w:lvl w:ilvl="0" w:tplc="685C29BA">
      <w:start w:val="13"/>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479268C6"/>
    <w:multiLevelType w:val="hybridMultilevel"/>
    <w:tmpl w:val="5E509E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6" w15:restartNumberingAfterBreak="0">
    <w:nsid w:val="75557E02"/>
    <w:multiLevelType w:val="hybridMultilevel"/>
    <w:tmpl w:val="BFB61D62"/>
    <w:lvl w:ilvl="0" w:tplc="B8481FF8">
      <w:numFmt w:val="bullet"/>
      <w:lvlText w:val=""/>
      <w:lvlJc w:val="left"/>
      <w:pPr>
        <w:ind w:left="720" w:hanging="360"/>
      </w:pPr>
      <w:rPr>
        <w:rFonts w:ascii="Calibri Light" w:eastAsiaTheme="minorHAnsi" w:hAnsi="Calibri Light" w:cs="Symbol" w:hint="default"/>
        <w:i w:val="0"/>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8"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79365072"/>
    <w:multiLevelType w:val="hybridMultilevel"/>
    <w:tmpl w:val="E82A5940"/>
    <w:lvl w:ilvl="0" w:tplc="A0EC254E">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0" w15:restartNumberingAfterBreak="0">
    <w:nsid w:val="7E1A00FA"/>
    <w:multiLevelType w:val="hybridMultilevel"/>
    <w:tmpl w:val="3CEEE9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0"/>
  </w:num>
  <w:num w:numId="5">
    <w:abstractNumId w:val="6"/>
  </w:num>
  <w:num w:numId="6">
    <w:abstractNumId w:val="9"/>
  </w:num>
  <w:num w:numId="7">
    <w:abstractNumId w:val="0"/>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D8"/>
    <w:rsid w:val="00005BB8"/>
    <w:rsid w:val="00054411"/>
    <w:rsid w:val="00065F93"/>
    <w:rsid w:val="0008216F"/>
    <w:rsid w:val="000A248F"/>
    <w:rsid w:val="000A42C9"/>
    <w:rsid w:val="001150FE"/>
    <w:rsid w:val="0016725E"/>
    <w:rsid w:val="002258BD"/>
    <w:rsid w:val="00227795"/>
    <w:rsid w:val="00241350"/>
    <w:rsid w:val="0024331C"/>
    <w:rsid w:val="00247B10"/>
    <w:rsid w:val="00254BF6"/>
    <w:rsid w:val="002936A7"/>
    <w:rsid w:val="002C2CF0"/>
    <w:rsid w:val="00312C38"/>
    <w:rsid w:val="0037780A"/>
    <w:rsid w:val="00436473"/>
    <w:rsid w:val="0046181C"/>
    <w:rsid w:val="0046332B"/>
    <w:rsid w:val="00475BC3"/>
    <w:rsid w:val="00487A4C"/>
    <w:rsid w:val="004B1D9A"/>
    <w:rsid w:val="004D453B"/>
    <w:rsid w:val="00526168"/>
    <w:rsid w:val="005334C6"/>
    <w:rsid w:val="00546BB5"/>
    <w:rsid w:val="005505E3"/>
    <w:rsid w:val="0055479F"/>
    <w:rsid w:val="00586F07"/>
    <w:rsid w:val="005C4A2D"/>
    <w:rsid w:val="00614A12"/>
    <w:rsid w:val="006348BD"/>
    <w:rsid w:val="00664701"/>
    <w:rsid w:val="006A1D4F"/>
    <w:rsid w:val="006B4CAB"/>
    <w:rsid w:val="006B5A9D"/>
    <w:rsid w:val="007216F7"/>
    <w:rsid w:val="00735207"/>
    <w:rsid w:val="00741798"/>
    <w:rsid w:val="00751378"/>
    <w:rsid w:val="007730EB"/>
    <w:rsid w:val="007D4DE8"/>
    <w:rsid w:val="007D7384"/>
    <w:rsid w:val="00815478"/>
    <w:rsid w:val="00973C45"/>
    <w:rsid w:val="0098781B"/>
    <w:rsid w:val="00A61E85"/>
    <w:rsid w:val="00A67054"/>
    <w:rsid w:val="00A7317C"/>
    <w:rsid w:val="00A84DD3"/>
    <w:rsid w:val="00AC11C7"/>
    <w:rsid w:val="00AC7C13"/>
    <w:rsid w:val="00B77AEB"/>
    <w:rsid w:val="00B80507"/>
    <w:rsid w:val="00BE673C"/>
    <w:rsid w:val="00C10920"/>
    <w:rsid w:val="00C4719B"/>
    <w:rsid w:val="00C570AD"/>
    <w:rsid w:val="00C67E3C"/>
    <w:rsid w:val="00C85A0C"/>
    <w:rsid w:val="00CE36A4"/>
    <w:rsid w:val="00CE4EA5"/>
    <w:rsid w:val="00D4103D"/>
    <w:rsid w:val="00DB41A1"/>
    <w:rsid w:val="00DD22B5"/>
    <w:rsid w:val="00DE75F5"/>
    <w:rsid w:val="00E556F8"/>
    <w:rsid w:val="00F454D8"/>
    <w:rsid w:val="00F622C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844D56"/>
  <w15:docId w15:val="{C70F20AC-CD61-49E0-B41B-1518D856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34"/>
    <w:qFormat/>
    <w:rsid w:val="007D7384"/>
    <w:pPr>
      <w:ind w:left="720"/>
      <w:contextualSpacing/>
    </w:pPr>
  </w:style>
  <w:style w:type="character" w:styleId="Enlla">
    <w:name w:val="Hyperlink"/>
    <w:basedOn w:val="Tipusdelletraperdefectedelpargraf"/>
    <w:uiPriority w:val="99"/>
    <w:unhideWhenUsed/>
    <w:rsid w:val="00A61E85"/>
    <w:rPr>
      <w:color w:val="0000FF" w:themeColor="hyperlink"/>
      <w:u w:val="single"/>
    </w:rPr>
  </w:style>
  <w:style w:type="paragraph" w:styleId="Textdenotaapeudepgina">
    <w:name w:val="footnote text"/>
    <w:basedOn w:val="Normal"/>
    <w:link w:val="TextdenotaapeudepginaCar"/>
    <w:unhideWhenUsed/>
    <w:rsid w:val="00A61E85"/>
    <w:pPr>
      <w:spacing w:after="0" w:line="240" w:lineRule="auto"/>
    </w:pPr>
    <w:rPr>
      <w:rFonts w:asciiTheme="minorHAnsi" w:eastAsiaTheme="minorHAnsi" w:hAnsiTheme="minorHAnsi" w:cstheme="minorBidi"/>
      <w:sz w:val="20"/>
      <w:szCs w:val="20"/>
      <w:lang w:eastAsia="en-US"/>
    </w:rPr>
  </w:style>
  <w:style w:type="character" w:customStyle="1" w:styleId="TextdenotaapeudepginaCar">
    <w:name w:val="Text de nota a peu de pàgina Car"/>
    <w:basedOn w:val="Tipusdelletraperdefectedelpargraf"/>
    <w:link w:val="Textdenotaapeudepgina"/>
    <w:rsid w:val="00A61E85"/>
    <w:rPr>
      <w:sz w:val="20"/>
      <w:szCs w:val="20"/>
    </w:rPr>
  </w:style>
  <w:style w:type="character" w:styleId="Refernciadenotaapeudepgina">
    <w:name w:val="footnote reference"/>
    <w:basedOn w:val="Tipusdelletraperdefectedelpargraf"/>
    <w:unhideWhenUsed/>
    <w:rsid w:val="00A61E85"/>
    <w:rPr>
      <w:vertAlign w:val="superscript"/>
    </w:rPr>
  </w:style>
  <w:style w:type="paragraph" w:customStyle="1" w:styleId="Default">
    <w:name w:val="Default"/>
    <w:rsid w:val="00DD22B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CEBDA0-E865-49F1-9E31-682B5C941E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44DEF6-9CCA-445A-A2AB-60C1951B5999}">
  <ds:schemaRefs>
    <ds:schemaRef ds:uri="http://schemas.microsoft.com/sharepoint/v3/contenttype/forms"/>
  </ds:schemaRefs>
</ds:datastoreItem>
</file>

<file path=customXml/itemProps3.xml><?xml version="1.0" encoding="utf-8"?>
<ds:datastoreItem xmlns:ds="http://schemas.openxmlformats.org/officeDocument/2006/customXml" ds:itemID="{932FDA55-8ADA-4967-B715-04807F3F8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1713</Characters>
  <Application>Microsoft Office Word</Application>
  <DocSecurity>0</DocSecurity>
  <Lines>61</Lines>
  <Paragraphs>49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Isabel Solaz Donate</cp:lastModifiedBy>
  <cp:revision>7</cp:revision>
  <cp:lastPrinted>2018-12-18T08:58:00Z</cp:lastPrinted>
  <dcterms:created xsi:type="dcterms:W3CDTF">2022-06-20T12:59:00Z</dcterms:created>
  <dcterms:modified xsi:type="dcterms:W3CDTF">2025-03-21T11:13:00Z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